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F73C82" w:rsidRPr="00F73C82" w:rsidRDefault="00F73C82" w:rsidP="00824E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3C82">
        <w:rPr>
          <w:rFonts w:ascii="Times New Roman" w:hAnsi="Times New Roman" w:cs="Times New Roman"/>
          <w:b/>
          <w:color w:val="FF0000"/>
          <w:sz w:val="28"/>
          <w:szCs w:val="28"/>
        </w:rPr>
        <w:t>Игры с тревожными детьми</w:t>
      </w:r>
    </w:p>
    <w:p w:rsidR="00AF7197" w:rsidRPr="00BD160E" w:rsidRDefault="00AF7197" w:rsidP="00824ECE">
      <w:pPr>
        <w:spacing w:after="0" w:line="240" w:lineRule="auto"/>
        <w:ind w:firstLine="567"/>
        <w:rPr>
          <w:rFonts w:ascii="Times New Roman" w:hAnsi="Times New Roman" w:cs="Times New Roman"/>
          <w:b/>
          <w:color w:val="1F497D" w:themeColor="text2"/>
          <w:sz w:val="24"/>
          <w:szCs w:val="28"/>
        </w:rPr>
      </w:pPr>
      <w:r w:rsidRPr="00BD160E">
        <w:rPr>
          <w:rFonts w:ascii="Times New Roman" w:hAnsi="Times New Roman" w:cs="Times New Roman"/>
          <w:b/>
          <w:color w:val="1F497D" w:themeColor="text2"/>
          <w:sz w:val="24"/>
          <w:szCs w:val="28"/>
        </w:rPr>
        <w:t>Игр</w:t>
      </w:r>
      <w:proofErr w:type="gramStart"/>
      <w:r w:rsidRPr="00BD160E">
        <w:rPr>
          <w:rFonts w:ascii="Times New Roman" w:hAnsi="Times New Roman" w:cs="Times New Roman"/>
          <w:b/>
          <w:color w:val="1F497D" w:themeColor="text2"/>
          <w:sz w:val="24"/>
          <w:szCs w:val="28"/>
        </w:rPr>
        <w:t>а-</w:t>
      </w:r>
      <w:proofErr w:type="gramEnd"/>
      <w:r w:rsidRPr="00BD160E">
        <w:rPr>
          <w:rFonts w:ascii="Times New Roman" w:hAnsi="Times New Roman" w:cs="Times New Roman"/>
          <w:b/>
          <w:color w:val="1F497D" w:themeColor="text2"/>
          <w:sz w:val="24"/>
          <w:szCs w:val="28"/>
        </w:rPr>
        <w:t xml:space="preserve"> комплимент «Волшебная роза» </w:t>
      </w:r>
    </w:p>
    <w:p w:rsidR="00AF7197" w:rsidRPr="00BD160E" w:rsidRDefault="00AF7197" w:rsidP="00824ECE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8"/>
        </w:rPr>
      </w:pPr>
      <w:r w:rsidRPr="00BD160E">
        <w:rPr>
          <w:rFonts w:ascii="Times New Roman" w:hAnsi="Times New Roman" w:cs="Times New Roman"/>
          <w:b/>
          <w:color w:val="FF0000"/>
          <w:sz w:val="24"/>
          <w:szCs w:val="28"/>
        </w:rPr>
        <w:t>(</w:t>
      </w:r>
      <w:r w:rsidRPr="00BD160E">
        <w:rPr>
          <w:rFonts w:ascii="Times New Roman" w:hAnsi="Times New Roman" w:cs="Times New Roman"/>
          <w:color w:val="FF0000"/>
          <w:sz w:val="24"/>
          <w:szCs w:val="28"/>
        </w:rPr>
        <w:t>Цель</w:t>
      </w:r>
      <w:r w:rsidRPr="00BD160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: </w:t>
      </w:r>
      <w:r w:rsidRPr="00BD160E">
        <w:rPr>
          <w:rFonts w:ascii="Times New Roman" w:hAnsi="Times New Roman" w:cs="Times New Roman"/>
          <w:color w:val="FF0000"/>
          <w:sz w:val="24"/>
          <w:szCs w:val="28"/>
        </w:rPr>
        <w:t>повышение самооценки, положительный настрой)</w:t>
      </w:r>
    </w:p>
    <w:p w:rsidR="00AF7197" w:rsidRPr="00AF7197" w:rsidRDefault="00AF7197" w:rsidP="00F7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F7197">
        <w:rPr>
          <w:rFonts w:ascii="Times New Roman" w:hAnsi="Times New Roman" w:cs="Times New Roman"/>
          <w:color w:val="000000"/>
          <w:sz w:val="24"/>
          <w:szCs w:val="28"/>
        </w:rPr>
        <w:t>Сейчас мы с вами будем передавать розу  друг другу и постараемся увидеть что- то хорошее в каждом из нас. Это может касаться не только внешности, но и особенностей внутреннего мира! Нужно посмотреть  в глаза друг другу и улыбнуться. Не забудьте поблагодарить за добрые слова.</w:t>
      </w:r>
    </w:p>
    <w:p w:rsidR="00AF7197" w:rsidRPr="00AF7197" w:rsidRDefault="00AF7197" w:rsidP="00F7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F7197">
        <w:rPr>
          <w:rFonts w:ascii="Times New Roman" w:hAnsi="Times New Roman" w:cs="Times New Roman"/>
          <w:color w:val="000000"/>
          <w:sz w:val="24"/>
          <w:szCs w:val="28"/>
        </w:rPr>
        <w:t>В круг друзья вы стали</w:t>
      </w:r>
      <w:r w:rsidR="00F73C82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Pr="00AF7197">
        <w:rPr>
          <w:rFonts w:ascii="Times New Roman" w:hAnsi="Times New Roman" w:cs="Times New Roman"/>
          <w:color w:val="000000"/>
          <w:sz w:val="24"/>
          <w:szCs w:val="28"/>
        </w:rPr>
        <w:t>Розу в руки взяли,</w:t>
      </w:r>
    </w:p>
    <w:p w:rsidR="00AF7197" w:rsidRDefault="00AF7197" w:rsidP="00F7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F7197">
        <w:rPr>
          <w:rFonts w:ascii="Times New Roman" w:hAnsi="Times New Roman" w:cs="Times New Roman"/>
          <w:color w:val="000000"/>
          <w:sz w:val="24"/>
          <w:szCs w:val="28"/>
        </w:rPr>
        <w:t xml:space="preserve">Розу надо </w:t>
      </w:r>
      <w:proofErr w:type="spellStart"/>
      <w:r w:rsidRPr="00AF7197">
        <w:rPr>
          <w:rFonts w:ascii="Times New Roman" w:hAnsi="Times New Roman" w:cs="Times New Roman"/>
          <w:color w:val="000000"/>
          <w:sz w:val="24"/>
          <w:szCs w:val="28"/>
        </w:rPr>
        <w:t>передать</w:t>
      </w:r>
      <w:proofErr w:type="gramStart"/>
      <w:r w:rsidR="00F73C82">
        <w:rPr>
          <w:rFonts w:ascii="Times New Roman" w:hAnsi="Times New Roman" w:cs="Times New Roman"/>
          <w:color w:val="000000"/>
          <w:sz w:val="24"/>
          <w:szCs w:val="28"/>
        </w:rPr>
        <w:t>.Д</w:t>
      </w:r>
      <w:proofErr w:type="gramEnd"/>
      <w:r w:rsidRPr="00AF7197">
        <w:rPr>
          <w:rFonts w:ascii="Times New Roman" w:hAnsi="Times New Roman" w:cs="Times New Roman"/>
          <w:color w:val="000000"/>
          <w:sz w:val="24"/>
          <w:szCs w:val="28"/>
        </w:rPr>
        <w:t>обрые</w:t>
      </w:r>
      <w:proofErr w:type="spellEnd"/>
      <w:r w:rsidRPr="00AF7197">
        <w:rPr>
          <w:rFonts w:ascii="Times New Roman" w:hAnsi="Times New Roman" w:cs="Times New Roman"/>
          <w:color w:val="000000"/>
          <w:sz w:val="24"/>
          <w:szCs w:val="28"/>
        </w:rPr>
        <w:t xml:space="preserve"> слова сказать! </w:t>
      </w:r>
    </w:p>
    <w:p w:rsidR="00C3489F" w:rsidRPr="00C3489F" w:rsidRDefault="00C3489F" w:rsidP="00C3489F">
      <w:pPr>
        <w:pStyle w:val="c2"/>
        <w:spacing w:before="0" w:beforeAutospacing="0" w:after="0" w:afterAutospacing="0"/>
        <w:jc w:val="both"/>
        <w:rPr>
          <w:rFonts w:ascii="Calibri" w:hAnsi="Calibri"/>
          <w:color w:val="1F497D" w:themeColor="text2"/>
          <w:sz w:val="22"/>
          <w:szCs w:val="22"/>
        </w:rPr>
      </w:pPr>
      <w:r>
        <w:rPr>
          <w:rStyle w:val="c1"/>
          <w:b/>
          <w:bCs/>
          <w:color w:val="FF0000"/>
        </w:rPr>
        <w:t xml:space="preserve"> </w:t>
      </w:r>
      <w:r w:rsidRPr="00C3489F">
        <w:rPr>
          <w:rStyle w:val="c1"/>
          <w:b/>
          <w:bCs/>
          <w:color w:val="1F497D" w:themeColor="text2"/>
        </w:rPr>
        <w:t>Игра "Слепой танец"</w:t>
      </w:r>
    </w:p>
    <w:p w:rsidR="00C3489F" w:rsidRPr="00C3489F" w:rsidRDefault="00C3489F" w:rsidP="00C3489F">
      <w:pPr>
        <w:pStyle w:val="c2"/>
        <w:spacing w:before="0" w:beforeAutospacing="0" w:after="0" w:afterAutospacing="0"/>
        <w:jc w:val="both"/>
        <w:rPr>
          <w:rFonts w:ascii="Calibri" w:hAnsi="Calibri"/>
          <w:color w:val="FF0000"/>
          <w:sz w:val="22"/>
          <w:szCs w:val="22"/>
        </w:rPr>
      </w:pPr>
      <w:r>
        <w:rPr>
          <w:rStyle w:val="c0"/>
          <w:b/>
          <w:bCs/>
          <w:i/>
          <w:iCs/>
          <w:color w:val="FF0000"/>
        </w:rPr>
        <w:t>(</w:t>
      </w:r>
      <w:r w:rsidRPr="00C3489F">
        <w:rPr>
          <w:rStyle w:val="c0"/>
          <w:b/>
          <w:bCs/>
          <w:iCs/>
          <w:color w:val="FF0000"/>
        </w:rPr>
        <w:t>Цель</w:t>
      </w:r>
      <w:r w:rsidRPr="00C3489F">
        <w:rPr>
          <w:rStyle w:val="c0"/>
          <w:b/>
          <w:bCs/>
          <w:i/>
          <w:iCs/>
          <w:color w:val="FF0000"/>
        </w:rPr>
        <w:t>:</w:t>
      </w:r>
      <w:r w:rsidRPr="00C3489F">
        <w:rPr>
          <w:rStyle w:val="c1"/>
          <w:color w:val="FF0000"/>
        </w:rPr>
        <w:t> развить доверие друг к другу, сня</w:t>
      </w:r>
      <w:r>
        <w:rPr>
          <w:rStyle w:val="c1"/>
          <w:color w:val="FF0000"/>
        </w:rPr>
        <w:t>ть излишнее мышечное напряжение)</w:t>
      </w:r>
    </w:p>
    <w:p w:rsidR="00C3489F" w:rsidRPr="00824ECE" w:rsidRDefault="00C3489F" w:rsidP="00824ECE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24ECE">
        <w:rPr>
          <w:rStyle w:val="c0"/>
          <w:b/>
          <w:bCs/>
          <w:i/>
          <w:iCs/>
          <w:color w:val="000000"/>
        </w:rPr>
        <w:t>Инструкция:</w:t>
      </w:r>
      <w:r w:rsidRPr="00824ECE">
        <w:rPr>
          <w:rStyle w:val="c1"/>
          <w:color w:val="000000"/>
        </w:rPr>
        <w:t> "Разбейтесь на пары. Один из вас получает повязку на глаза, он будет “слепой”. Другой останется “зрячим” и сможет водить “слепого”. Теперь возьмитесь за руки и потанцуйте друг с другом под легкую музыку (1–2 минуты). Теперь поменяйтесь ролями. Помогите партнеру завязать повязку".</w:t>
      </w:r>
    </w:p>
    <w:p w:rsidR="00C3489F" w:rsidRPr="00824ECE" w:rsidRDefault="00C3489F" w:rsidP="00824ECE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24ECE">
        <w:rPr>
          <w:rStyle w:val="c1"/>
          <w:color w:val="000000"/>
        </w:rPr>
        <w:t>Примечание. В качестве подготовительного этапа можно посадить детей попарно и попросить их взяться за руки. "Зрячий" двигает руками под музыку, а «слепой» пытается повторить эти движения, не отпуская рук (1–2 минуты). Потом дети меняются ролями. Если тревожный ребенок отказывается закрыть глаза, успокойте его и не настаивайте.</w:t>
      </w:r>
    </w:p>
    <w:p w:rsidR="00F73C82" w:rsidRPr="00BD160E" w:rsidRDefault="00F73C82" w:rsidP="00F73C82">
      <w:pPr>
        <w:pStyle w:val="a6"/>
        <w:spacing w:before="0" w:beforeAutospacing="0" w:after="0" w:afterAutospacing="0"/>
        <w:ind w:firstLine="567"/>
        <w:jc w:val="both"/>
        <w:rPr>
          <w:b/>
          <w:color w:val="1F497D" w:themeColor="text2"/>
          <w:szCs w:val="28"/>
        </w:rPr>
      </w:pPr>
      <w:r w:rsidRPr="00BD160E">
        <w:rPr>
          <w:b/>
          <w:color w:val="1F497D" w:themeColor="text2"/>
          <w:szCs w:val="28"/>
        </w:rPr>
        <w:t xml:space="preserve">Игра-релаксация «Волны» </w:t>
      </w:r>
    </w:p>
    <w:p w:rsidR="00F73C82" w:rsidRPr="00BD160E" w:rsidRDefault="00F73C82" w:rsidP="00F73C82">
      <w:pPr>
        <w:pStyle w:val="a6"/>
        <w:spacing w:before="0" w:beforeAutospacing="0" w:after="0" w:afterAutospacing="0"/>
        <w:ind w:firstLine="567"/>
        <w:jc w:val="both"/>
        <w:rPr>
          <w:b/>
          <w:color w:val="FF0000"/>
          <w:szCs w:val="28"/>
        </w:rPr>
      </w:pPr>
      <w:r w:rsidRPr="00BD160E">
        <w:rPr>
          <w:color w:val="FF0000"/>
          <w:szCs w:val="28"/>
        </w:rPr>
        <w:t xml:space="preserve">(Цель: снятие </w:t>
      </w:r>
      <w:proofErr w:type="spellStart"/>
      <w:r w:rsidRPr="00BD160E">
        <w:rPr>
          <w:color w:val="FF0000"/>
          <w:szCs w:val="28"/>
        </w:rPr>
        <w:t>психомышечного</w:t>
      </w:r>
      <w:proofErr w:type="spellEnd"/>
      <w:r w:rsidRPr="00BD160E">
        <w:rPr>
          <w:color w:val="FF0000"/>
          <w:szCs w:val="28"/>
        </w:rPr>
        <w:t xml:space="preserve"> напряжения, повышение самооценки)</w:t>
      </w:r>
    </w:p>
    <w:p w:rsidR="00F73C82" w:rsidRPr="00F73C82" w:rsidRDefault="00F73C82" w:rsidP="00F73C82">
      <w:pPr>
        <w:pStyle w:val="a6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F73C82">
        <w:rPr>
          <w:color w:val="000000"/>
          <w:szCs w:val="28"/>
        </w:rPr>
        <w:t>Давайте поиграем: каждый из вас по очереди будет «купающимся», а остальные - «волнами», «купающийся» становится в центр круга, «волны» тихонько поглаживают его. Приговаривая: «Мы любим тебя, мы любим тебя»</w:t>
      </w:r>
    </w:p>
    <w:p w:rsidR="00F73C82" w:rsidRPr="00F73C82" w:rsidRDefault="00F73C82" w:rsidP="00F73C82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8"/>
        </w:rPr>
      </w:pPr>
    </w:p>
    <w:p w:rsidR="00AF7197" w:rsidRPr="00BD160E" w:rsidRDefault="00AF7197" w:rsidP="00F73C82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BD160E">
        <w:rPr>
          <w:rFonts w:ascii="Times New Roman" w:hAnsi="Times New Roman" w:cs="Times New Roman"/>
          <w:b/>
          <w:color w:val="FF0000"/>
          <w:sz w:val="28"/>
        </w:rPr>
        <w:lastRenderedPageBreak/>
        <w:t>Анкета по выявлению тревожного ребенка</w:t>
      </w:r>
    </w:p>
    <w:p w:rsidR="00AF7197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Не может долго работать не уставая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Ему трудно сосредоточиться на чем-то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Любое задание вызывает излишнее беспокойство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 xml:space="preserve">Во время выполнения заданий очень </w:t>
      </w:r>
      <w:proofErr w:type="gramStart"/>
      <w:r w:rsidRPr="005303BB">
        <w:rPr>
          <w:rFonts w:ascii="Times New Roman" w:hAnsi="Times New Roman" w:cs="Times New Roman"/>
          <w:sz w:val="26"/>
          <w:szCs w:val="26"/>
        </w:rPr>
        <w:t>напряжен</w:t>
      </w:r>
      <w:proofErr w:type="gramEnd"/>
      <w:r w:rsidRPr="005303BB">
        <w:rPr>
          <w:rFonts w:ascii="Times New Roman" w:hAnsi="Times New Roman" w:cs="Times New Roman"/>
          <w:sz w:val="26"/>
          <w:szCs w:val="26"/>
        </w:rPr>
        <w:t>, скован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Смущается чаще других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Часто говорит о возможных неприятностях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Как правило, краснеет в незнакомой обстановке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Жалуется, что снятся страшные сны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Руки обычно холодные и влажные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Нередко бывает расстройство стула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Сильно потеет, когда волнуется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Не обладает хорошим аппетитом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Спит беспокойно, засыпает с трудом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Пуглив, многое вызывает у него страх</w:t>
      </w:r>
    </w:p>
    <w:p w:rsidR="00AF7197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Обычно беспокоен, легко расстраиваетс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AF7197" w:rsidRPr="005303BB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 xml:space="preserve"> Часто не может сдержать слезы</w:t>
      </w:r>
    </w:p>
    <w:p w:rsidR="00AF7197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Плохо переносит ожидание</w:t>
      </w:r>
    </w:p>
    <w:p w:rsidR="00AF7197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>Не любит браться за новое дело</w:t>
      </w:r>
    </w:p>
    <w:p w:rsidR="00AF7197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5303BB">
        <w:rPr>
          <w:rFonts w:ascii="Times New Roman" w:hAnsi="Times New Roman" w:cs="Times New Roman"/>
          <w:sz w:val="26"/>
          <w:szCs w:val="26"/>
        </w:rPr>
        <w:t>уверен</w:t>
      </w:r>
      <w:proofErr w:type="gramEnd"/>
      <w:r w:rsidRPr="005303BB">
        <w:rPr>
          <w:rFonts w:ascii="Times New Roman" w:hAnsi="Times New Roman" w:cs="Times New Roman"/>
          <w:sz w:val="26"/>
          <w:szCs w:val="26"/>
        </w:rPr>
        <w:t xml:space="preserve"> в себе, в своих силах</w:t>
      </w:r>
    </w:p>
    <w:p w:rsidR="00F73C82" w:rsidRPr="00F73C82" w:rsidRDefault="00AF7197" w:rsidP="00AF7197">
      <w:pPr>
        <w:pStyle w:val="a5"/>
        <w:numPr>
          <w:ilvl w:val="0"/>
          <w:numId w:val="2"/>
        </w:numPr>
        <w:spacing w:after="0" w:line="240" w:lineRule="auto"/>
        <w:ind w:left="284" w:hanging="425"/>
        <w:rPr>
          <w:rFonts w:ascii="Times New Roman" w:hAnsi="Times New Roman" w:cs="Times New Roman"/>
          <w:sz w:val="26"/>
          <w:szCs w:val="26"/>
        </w:rPr>
      </w:pPr>
      <w:r w:rsidRPr="005303BB">
        <w:rPr>
          <w:rFonts w:ascii="Times New Roman" w:hAnsi="Times New Roman" w:cs="Times New Roman"/>
          <w:sz w:val="26"/>
          <w:szCs w:val="26"/>
        </w:rPr>
        <w:t xml:space="preserve">Боится сталкиваться с трудностями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F7197" w:rsidRPr="00AF7197" w:rsidRDefault="00F73C82" w:rsidP="00AF71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-218192</wp:posOffset>
            </wp:positionH>
            <wp:positionV relativeFrom="paragraph">
              <wp:posOffset>242711</wp:posOffset>
            </wp:positionV>
            <wp:extent cx="1662546" cy="2018805"/>
            <wp:effectExtent l="0" t="0" r="0" b="0"/>
            <wp:wrapNone/>
            <wp:docPr id="4" name="Рисунок 3" descr="C:\Users\User\Desktop\воспитатель года\_97632-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итатель года\_97632-1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34" t="17584" r="14727" b="3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6" cy="20188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7197" w:rsidRPr="00AF7197">
        <w:rPr>
          <w:rFonts w:ascii="Times New Roman" w:hAnsi="Times New Roman" w:cs="Times New Roman"/>
          <w:sz w:val="26"/>
          <w:szCs w:val="26"/>
        </w:rPr>
        <w:t xml:space="preserve">Суммируйте количество  ответов «да», чтобы получить  общий  балл тревожности                         </w:t>
      </w:r>
    </w:p>
    <w:p w:rsidR="00AF7197" w:rsidRDefault="00AF7197" w:rsidP="00AF71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197" w:rsidRDefault="00AF7197" w:rsidP="00AF71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Высокая тревожность -15-20 б.</w:t>
      </w:r>
    </w:p>
    <w:p w:rsidR="00AF7197" w:rsidRDefault="00AF7197" w:rsidP="00AF71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7-14 баллов</w:t>
      </w:r>
    </w:p>
    <w:p w:rsidR="00AF7197" w:rsidRDefault="00AF7197" w:rsidP="00AF7197">
      <w:pPr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Низкая 1-балл</w:t>
      </w:r>
    </w:p>
    <w:p w:rsidR="00AF7197" w:rsidRDefault="00AF7197" w:rsidP="00AF7197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28"/>
        </w:rPr>
      </w:pPr>
    </w:p>
    <w:p w:rsidR="00AF7197" w:rsidRDefault="00AF7197" w:rsidP="00AF7197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28"/>
        </w:rPr>
      </w:pPr>
    </w:p>
    <w:p w:rsidR="00BD160E" w:rsidRDefault="00BD160E" w:rsidP="00BD16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160E" w:rsidRPr="00824ECE" w:rsidRDefault="00BD160E" w:rsidP="00BD160E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4EC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МКДОУ «Детский сад «Ласточка»</w:t>
      </w:r>
    </w:p>
    <w:p w:rsidR="00BD160E" w:rsidRDefault="00BD160E" w:rsidP="00AF7197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28"/>
        </w:rPr>
      </w:pPr>
    </w:p>
    <w:p w:rsidR="00AF7197" w:rsidRDefault="00AF7197" w:rsidP="00AF7197">
      <w:pPr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4E4931">
        <w:rPr>
          <w:rFonts w:ascii="Monotype Corsiva" w:hAnsi="Monotype Corsiva" w:cs="Times New Roman"/>
          <w:b/>
          <w:color w:val="000000" w:themeColor="text1"/>
          <w:sz w:val="52"/>
          <w:szCs w:val="28"/>
        </w:rPr>
        <w:t>Психолог рекомендует</w:t>
      </w:r>
    </w:p>
    <w:p w:rsidR="00AF7197" w:rsidRDefault="00AF7197" w:rsidP="00B47CDE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AF7197" w:rsidRDefault="00AF7197" w:rsidP="00AF719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28"/>
          <w:lang w:eastAsia="ru-RU"/>
        </w:rPr>
        <w:drawing>
          <wp:inline distT="0" distB="0" distL="0" distR="0">
            <wp:extent cx="2577149" cy="2816679"/>
            <wp:effectExtent l="76200" t="57150" r="51751" b="1069521"/>
            <wp:docPr id="6" name="Рисунок 1" descr="C:\Users\User\Desktop\воспитатель года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ь года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77" cy="281463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Pr="004E4931">
        <w:rPr>
          <w:rFonts w:ascii="Times New Roman" w:hAnsi="Times New Roman" w:cs="Times New Roman"/>
          <w:b/>
          <w:color w:val="FF0000"/>
          <w:sz w:val="48"/>
          <w:szCs w:val="28"/>
        </w:rPr>
        <w:t>Если ваш ребенок тревожный…</w:t>
      </w:r>
    </w:p>
    <w:p w:rsidR="00BD160E" w:rsidRDefault="00BD160E" w:rsidP="00BD160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D160E" w:rsidRDefault="00BD160E" w:rsidP="00BD160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D160E" w:rsidRPr="00BD160E" w:rsidRDefault="00BD160E" w:rsidP="00BD16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D160E"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 w:rsidRPr="00BD160E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F7197" w:rsidRPr="00F73C82" w:rsidRDefault="00AF7197" w:rsidP="00F73C82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EC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Тревожность – ощущение эмоционального неблагополучия, спровоцированное предчувствием неудачи или опасности.</w:t>
      </w:r>
      <w:r w:rsidRPr="00F73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 человеком переживается как напряжение, озабоченность, беспокойство, пугающее чувство беспомощности, неопределённости.  </w:t>
      </w:r>
    </w:p>
    <w:p w:rsidR="00AF7197" w:rsidRPr="00F73C82" w:rsidRDefault="00AF7197" w:rsidP="00F73C8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C82">
        <w:rPr>
          <w:rFonts w:ascii="Times New Roman" w:hAnsi="Times New Roman" w:cs="Times New Roman"/>
          <w:sz w:val="28"/>
          <w:szCs w:val="28"/>
        </w:rPr>
        <w:t xml:space="preserve">Тревожность не связана с какой-либо определённой ситуацией и проявляется почти всегда. Это состояние сопутствует человеку в любом виде деятельности. </w:t>
      </w:r>
    </w:p>
    <w:p w:rsidR="00AF7197" w:rsidRPr="00F73C82" w:rsidRDefault="00AF7197" w:rsidP="00F73C8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C82">
        <w:rPr>
          <w:rFonts w:ascii="Times New Roman" w:hAnsi="Times New Roman" w:cs="Times New Roman"/>
          <w:sz w:val="28"/>
          <w:szCs w:val="28"/>
        </w:rPr>
        <w:t>Тревожность чаще всего развивается вследствие наличия у ребёнка внутреннего конфликта, который может быть вызван:</w:t>
      </w:r>
    </w:p>
    <w:p w:rsidR="00AF7197" w:rsidRPr="00824ECE" w:rsidRDefault="00824ECE" w:rsidP="00824ECE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F7197" w:rsidRPr="00824ECE">
        <w:rPr>
          <w:rFonts w:ascii="Times New Roman" w:hAnsi="Times New Roman" w:cs="Times New Roman"/>
          <w:b/>
          <w:sz w:val="28"/>
          <w:szCs w:val="28"/>
        </w:rPr>
        <w:t>противоречивыми требованиями, предъявляемыми родителями, либо родителями и детским садом;</w:t>
      </w:r>
    </w:p>
    <w:p w:rsidR="00AF7197" w:rsidRPr="00824ECE" w:rsidRDefault="00AF7197" w:rsidP="00824ECE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8"/>
          <w:szCs w:val="28"/>
        </w:rPr>
      </w:pPr>
      <w:r w:rsidRPr="00824ECE">
        <w:rPr>
          <w:rFonts w:ascii="Times New Roman" w:hAnsi="Times New Roman" w:cs="Times New Roman"/>
          <w:b/>
          <w:sz w:val="28"/>
          <w:szCs w:val="28"/>
        </w:rPr>
        <w:t>- неадекватными требованиями (чаще всего завышенными);</w:t>
      </w:r>
    </w:p>
    <w:p w:rsidR="00AF7197" w:rsidRPr="00824ECE" w:rsidRDefault="00AF7197" w:rsidP="00824ECE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8"/>
          <w:szCs w:val="28"/>
        </w:rPr>
      </w:pPr>
      <w:r w:rsidRPr="00824ECE">
        <w:rPr>
          <w:rFonts w:ascii="Times New Roman" w:hAnsi="Times New Roman" w:cs="Times New Roman"/>
          <w:b/>
          <w:sz w:val="28"/>
          <w:szCs w:val="28"/>
        </w:rPr>
        <w:t>- негативными требованиями, которые унижают ребёнка, ставят его в зависимое положение.</w:t>
      </w:r>
    </w:p>
    <w:p w:rsidR="00AF7197" w:rsidRPr="00F73C82" w:rsidRDefault="00AF7197" w:rsidP="00F73C82">
      <w:pPr>
        <w:tabs>
          <w:tab w:val="left" w:pos="93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C82">
        <w:rPr>
          <w:rFonts w:ascii="Times New Roman" w:hAnsi="Times New Roman" w:cs="Times New Roman"/>
          <w:sz w:val="28"/>
          <w:szCs w:val="28"/>
        </w:rPr>
        <w:t>Тревожность ребёнка во многом зависит от уровня тревожности окружающих его взрослых. Высокая тревожность педагога или родителя передаётся ребёнку. В семьях с доброжелательными отношениями дети менее тревожны, чем в семьях, где часто возникают конфликты.</w:t>
      </w:r>
    </w:p>
    <w:p w:rsidR="00F73C82" w:rsidRDefault="00F73C82" w:rsidP="00F73C8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19449" cy="2541319"/>
            <wp:effectExtent l="0" t="0" r="4701" b="0"/>
            <wp:docPr id="7" name="Рисунок 5" descr="C:\Users\User\Desktop\воспитатель года\_97632-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оспитатель года\_97632-7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32" cy="25496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3C82" w:rsidRDefault="00F73C82" w:rsidP="00F73C82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снятия излишнего мышечного напряжения родителям тревожных детей рекомендуется использовать тактильный контакт с ребенком: поглаживать, обнимать и т.д.</w:t>
      </w:r>
    </w:p>
    <w:p w:rsidR="00F73C82" w:rsidRDefault="00F73C82" w:rsidP="00F73C82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помнить, что тревогу у ребенка могут вызвать любые резкие перемены в его жизни: переезд, смена воспитателей, даже перестановка мебели</w:t>
      </w:r>
      <w:r w:rsidR="00D62541">
        <w:rPr>
          <w:rFonts w:ascii="Times New Roman" w:hAnsi="Times New Roman" w:cs="Times New Roman"/>
          <w:sz w:val="28"/>
          <w:szCs w:val="28"/>
        </w:rPr>
        <w:t>.</w:t>
      </w:r>
    </w:p>
    <w:p w:rsidR="00D62541" w:rsidRDefault="00D62541" w:rsidP="00F73C82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психологический климат в семье способствует гармоничному развитию личности ребенка и снижению уровня тревожности.</w:t>
      </w:r>
    </w:p>
    <w:p w:rsidR="00D62541" w:rsidRDefault="00D62541" w:rsidP="00F73C82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следует как можно больше общаться со своими детьми ходить вместе в театр, парк,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выходить на природу.</w:t>
      </w:r>
    </w:p>
    <w:p w:rsidR="00D62541" w:rsidRDefault="00D62541" w:rsidP="00F73C82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у тревожных детей часто возникает желание кого-то любить и ласкать, то хорошо иметь дома собственных животных</w:t>
      </w:r>
    </w:p>
    <w:p w:rsidR="00F73C82" w:rsidRDefault="00F73C82" w:rsidP="00F73C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D62541" w:rsidRPr="00D62541" w:rsidRDefault="00D62541" w:rsidP="00D62541">
      <w:pPr>
        <w:autoSpaceDE w:val="0"/>
        <w:autoSpaceDN w:val="0"/>
        <w:adjustRightInd w:val="0"/>
        <w:spacing w:after="0"/>
        <w:ind w:left="180" w:right="-104" w:firstLine="567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D62541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Рекомендации педагогам </w:t>
      </w:r>
    </w:p>
    <w:p w:rsidR="00D62541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24EC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1. Обращаться к тревожному ребенку нужно  по имени, хвалить его даже за незначительные успехи,  подбадривать и отмечать их в присутствии других детей; </w:t>
      </w:r>
    </w:p>
    <w:p w:rsidR="00D62541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24ECE">
        <w:rPr>
          <w:rFonts w:ascii="Times New Roman" w:hAnsi="Times New Roman" w:cs="Times New Roman"/>
          <w:b/>
          <w:i/>
          <w:color w:val="FF0000"/>
          <w:sz w:val="28"/>
          <w:szCs w:val="28"/>
        </w:rPr>
        <w:t>2. Нельзя детей сравнивать друг с другом. Лучше сравнить достижения ребенка с его же результатами, показанными, например, неделю назад;</w:t>
      </w:r>
    </w:p>
    <w:p w:rsidR="00D62541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24ECE">
        <w:rPr>
          <w:rFonts w:ascii="Times New Roman" w:hAnsi="Times New Roman" w:cs="Times New Roman"/>
          <w:b/>
          <w:i/>
          <w:color w:val="FF0000"/>
          <w:sz w:val="28"/>
          <w:szCs w:val="28"/>
        </w:rPr>
        <w:t>3. Не предъявляйте к ребенку завышенных требований.</w:t>
      </w:r>
    </w:p>
    <w:p w:rsidR="00D62541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24EC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4. В работе с тревожными детьми использовать игры на телесный контакт, </w:t>
      </w:r>
      <w:r w:rsidRPr="00824EC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</w:t>
      </w:r>
      <w:r w:rsidRPr="00824EC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ожно просто погладить ребенка по голове, обнять его, посадить на колени. </w:t>
      </w:r>
    </w:p>
    <w:p w:rsidR="00D62541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24EC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5. Полезно снизить количество замечаний;</w:t>
      </w:r>
    </w:p>
    <w:p w:rsidR="00D62541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24EC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6. Необходимо избегать состязаний и каких-либо работ, учитывающих скорость;</w:t>
      </w:r>
    </w:p>
    <w:p w:rsidR="00AF7197" w:rsidRPr="00824ECE" w:rsidRDefault="00D62541" w:rsidP="00D62541">
      <w:pPr>
        <w:spacing w:after="0"/>
        <w:ind w:firstLine="567"/>
        <w:outlineLvl w:val="1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  <w:r w:rsidRPr="00824ECE">
        <w:rPr>
          <w:rFonts w:ascii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439899</wp:posOffset>
            </wp:positionH>
            <wp:positionV relativeFrom="paragraph">
              <wp:posOffset>410350</wp:posOffset>
            </wp:positionV>
            <wp:extent cx="2439143" cy="1828800"/>
            <wp:effectExtent l="19050" t="0" r="0" b="0"/>
            <wp:wrapNone/>
            <wp:docPr id="8" name="Рисунок 6" descr="C:\Users\User\Desktop\воспитатель года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оспитатель года\unname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43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24EC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7. Демонстрируйте образцы уверенного поведения, будьте во всем примером ребенку.</w:t>
      </w:r>
    </w:p>
    <w:p w:rsidR="00AF7197" w:rsidRDefault="00AF7197" w:rsidP="00B47CDE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AF7197" w:rsidRPr="004E4931" w:rsidRDefault="00AF7197" w:rsidP="00B47CDE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sectPr w:rsidR="00AF7197" w:rsidRPr="004E4931" w:rsidSect="005303BB">
      <w:pgSz w:w="16838" w:h="11906" w:orient="landscape"/>
      <w:pgMar w:top="142" w:right="253" w:bottom="284" w:left="284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4C8D"/>
    <w:multiLevelType w:val="hybridMultilevel"/>
    <w:tmpl w:val="E3DAE7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C14D79"/>
    <w:multiLevelType w:val="hybridMultilevel"/>
    <w:tmpl w:val="DEB6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200AD"/>
    <w:multiLevelType w:val="hybridMultilevel"/>
    <w:tmpl w:val="208C22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931"/>
    <w:rsid w:val="004C480A"/>
    <w:rsid w:val="004E4931"/>
    <w:rsid w:val="005303BB"/>
    <w:rsid w:val="00824ECE"/>
    <w:rsid w:val="00AF7197"/>
    <w:rsid w:val="00B47CDE"/>
    <w:rsid w:val="00BD160E"/>
    <w:rsid w:val="00C3489F"/>
    <w:rsid w:val="00D62541"/>
    <w:rsid w:val="00E10335"/>
    <w:rsid w:val="00F7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3BB"/>
    <w:pPr>
      <w:ind w:left="720"/>
      <w:contextualSpacing/>
    </w:pPr>
  </w:style>
  <w:style w:type="paragraph" w:styleId="a6">
    <w:name w:val="Normal (Web)"/>
    <w:basedOn w:val="a"/>
    <w:uiPriority w:val="99"/>
    <w:rsid w:val="00F7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main2">
    <w:name w:val="titlemain2"/>
    <w:basedOn w:val="a"/>
    <w:rsid w:val="00F73C8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66"/>
      <w:sz w:val="24"/>
      <w:szCs w:val="24"/>
      <w:lang w:eastAsia="ru-RU"/>
    </w:rPr>
  </w:style>
  <w:style w:type="paragraph" w:customStyle="1" w:styleId="c2">
    <w:name w:val="c2"/>
    <w:basedOn w:val="a"/>
    <w:rsid w:val="00C3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89F"/>
  </w:style>
  <w:style w:type="character" w:customStyle="1" w:styleId="c0">
    <w:name w:val="c0"/>
    <w:basedOn w:val="a0"/>
    <w:rsid w:val="00C34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</cp:revision>
  <cp:lastPrinted>2020-03-26T09:59:00Z</cp:lastPrinted>
  <dcterms:created xsi:type="dcterms:W3CDTF">2020-03-26T10:05:00Z</dcterms:created>
  <dcterms:modified xsi:type="dcterms:W3CDTF">2020-07-27T19:11:00Z</dcterms:modified>
</cp:coreProperties>
</file>